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4170" w:type="dxa"/>
        <w:tblLook w:val="04A0" w:firstRow="1" w:lastRow="0" w:firstColumn="1" w:lastColumn="0" w:noHBand="0" w:noVBand="1"/>
      </w:tblPr>
      <w:tblGrid>
        <w:gridCol w:w="4248"/>
        <w:gridCol w:w="6946"/>
        <w:gridCol w:w="2976"/>
      </w:tblGrid>
      <w:tr w:rsidR="002D51FC" w:rsidRPr="001F57D4" w:rsidTr="000F02AB">
        <w:tc>
          <w:tcPr>
            <w:tcW w:w="4248" w:type="dxa"/>
            <w:shd w:val="clear" w:color="auto" w:fill="C5E0B3" w:themeFill="accent6" w:themeFillTint="66"/>
          </w:tcPr>
          <w:p w:rsidR="002D51FC" w:rsidRDefault="002D51FC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bookmarkStart w:id="0" w:name="_GoBack" w:colFirst="3" w:colLast="3"/>
            <w:r w:rsidRPr="002F6E09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 СПИСЪК 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С МАТЕРИАЛИ</w:t>
            </w:r>
            <w:r w:rsidRPr="002F6E09">
              <w:rPr>
                <w:rFonts w:ascii="Times New Roman" w:eastAsia="Calibri" w:hAnsi="Times New Roman" w:cs="Times New Roman"/>
                <w:b/>
                <w:lang w:val="bg-BG"/>
              </w:rPr>
              <w:t xml:space="preserve">, ДОКАЗВАЩИ ПРИЛАГАНЕТО </w:t>
            </w:r>
          </w:p>
          <w:p w:rsidR="002D51FC" w:rsidRPr="002F6E09" w:rsidRDefault="002D51FC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F6E09">
              <w:rPr>
                <w:rFonts w:ascii="Times New Roman" w:eastAsia="Calibri" w:hAnsi="Times New Roman" w:cs="Times New Roman"/>
                <w:b/>
                <w:lang w:val="bg-BG"/>
              </w:rPr>
              <w:t>НА 12-ТЕ ПРИНЦИПА НА ДОБРО ДЕМОКРАТИЧНО УПРАВЛЕНИЕ</w:t>
            </w:r>
          </w:p>
        </w:tc>
        <w:tc>
          <w:tcPr>
            <w:tcW w:w="6946" w:type="dxa"/>
            <w:shd w:val="clear" w:color="auto" w:fill="C5E0B3" w:themeFill="accent6" w:themeFillTint="66"/>
          </w:tcPr>
          <w:p w:rsidR="002D51FC" w:rsidRDefault="002D51FC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2D51FC" w:rsidRPr="001F57D4" w:rsidRDefault="002D51FC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ПРИНЦИП 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6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Е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ТИЧНО ПОВЕДЕНИЕ</w:t>
            </w:r>
          </w:p>
        </w:tc>
        <w:tc>
          <w:tcPr>
            <w:tcW w:w="2976" w:type="dxa"/>
            <w:shd w:val="clear" w:color="auto" w:fill="C5E0B3" w:themeFill="accent6" w:themeFillTint="66"/>
          </w:tcPr>
          <w:p w:rsidR="002D51FC" w:rsidRDefault="002D51FC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ОБЩИНА: ……………………..</w:t>
            </w:r>
          </w:p>
          <w:p w:rsidR="002D51FC" w:rsidRPr="001F57D4" w:rsidRDefault="002D51FC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CB12FC" w:rsidRPr="001F57D4" w:rsidTr="000F02AB">
        <w:tc>
          <w:tcPr>
            <w:tcW w:w="4248" w:type="dxa"/>
            <w:shd w:val="clear" w:color="auto" w:fill="FFFFFF"/>
          </w:tcPr>
          <w:p w:rsidR="00CB12FC" w:rsidRPr="001F57D4" w:rsidRDefault="00CB12FC" w:rsidP="00033F79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Списък на материалите </w:t>
            </w:r>
          </w:p>
        </w:tc>
        <w:tc>
          <w:tcPr>
            <w:tcW w:w="6946" w:type="dxa"/>
            <w:shd w:val="clear" w:color="auto" w:fill="FFFFFF"/>
          </w:tcPr>
          <w:p w:rsidR="00CB12FC" w:rsidRPr="001F57D4" w:rsidRDefault="00CB12FC" w:rsidP="00033F79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Връзка за достъп до материалите </w:t>
            </w:r>
          </w:p>
        </w:tc>
        <w:tc>
          <w:tcPr>
            <w:tcW w:w="2976" w:type="dxa"/>
            <w:shd w:val="clear" w:color="auto" w:fill="FFFFFF"/>
          </w:tcPr>
          <w:p w:rsidR="00CB12FC" w:rsidRPr="001F57D4" w:rsidRDefault="00CB12FC" w:rsidP="00033F79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Коментар/пояснение </w:t>
            </w:r>
          </w:p>
        </w:tc>
      </w:tr>
      <w:tr w:rsidR="00CB12FC" w:rsidRPr="001F57D4" w:rsidTr="000F02AB">
        <w:tc>
          <w:tcPr>
            <w:tcW w:w="14170" w:type="dxa"/>
            <w:gridSpan w:val="3"/>
            <w:shd w:val="clear" w:color="auto" w:fill="E2EFD9" w:themeFill="accent6" w:themeFillTint="33"/>
          </w:tcPr>
          <w:p w:rsidR="00CB12FC" w:rsidRPr="001F57D4" w:rsidRDefault="00CB12FC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CB12F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Общественото благо се поставя пред индивидуалните интереси.</w:t>
            </w:r>
          </w:p>
        </w:tc>
      </w:tr>
      <w:tr w:rsidR="00CB12FC" w:rsidRPr="00D22EDE" w:rsidTr="000F02AB">
        <w:tc>
          <w:tcPr>
            <w:tcW w:w="14170" w:type="dxa"/>
            <w:gridSpan w:val="3"/>
            <w:shd w:val="clear" w:color="auto" w:fill="BDD6EE" w:themeFill="accent1" w:themeFillTint="66"/>
          </w:tcPr>
          <w:p w:rsidR="00CB12FC" w:rsidRPr="00D22EDE" w:rsidRDefault="00CB12FC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="002C34C7"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Публичните политики се определят, като се отчита ролята на общината в защита на публичния интерес.</w:t>
            </w:r>
          </w:p>
        </w:tc>
      </w:tr>
      <w:tr w:rsidR="00CB12FC" w:rsidRPr="001F57D4" w:rsidTr="000F02AB">
        <w:tc>
          <w:tcPr>
            <w:tcW w:w="4248" w:type="dxa"/>
          </w:tcPr>
          <w:p w:rsidR="00CB12FC" w:rsidRPr="001F57D4" w:rsidRDefault="00CB12FC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</w:tcPr>
          <w:p w:rsidR="00CB12FC" w:rsidRPr="001F57D4" w:rsidRDefault="00CB12FC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976" w:type="dxa"/>
          </w:tcPr>
          <w:p w:rsidR="00CB12FC" w:rsidRPr="001F57D4" w:rsidRDefault="00CB12FC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CB12FC" w:rsidRPr="001F57D4" w:rsidTr="000F02AB">
        <w:tc>
          <w:tcPr>
            <w:tcW w:w="4248" w:type="dxa"/>
          </w:tcPr>
          <w:p w:rsidR="00CB12FC" w:rsidRPr="001F57D4" w:rsidRDefault="00CB12FC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</w:tcPr>
          <w:p w:rsidR="00CB12FC" w:rsidRPr="001F57D4" w:rsidRDefault="00CB12FC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976" w:type="dxa"/>
          </w:tcPr>
          <w:p w:rsidR="00CB12FC" w:rsidRPr="001F57D4" w:rsidRDefault="00CB12FC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CB12FC" w:rsidRPr="001F57D4" w:rsidTr="000F02AB">
        <w:tc>
          <w:tcPr>
            <w:tcW w:w="4248" w:type="dxa"/>
          </w:tcPr>
          <w:p w:rsidR="00CB12FC" w:rsidRPr="001F57D4" w:rsidRDefault="00CB12FC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</w:tcPr>
          <w:p w:rsidR="00CB12FC" w:rsidRPr="001F57D4" w:rsidRDefault="00CB12FC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976" w:type="dxa"/>
          </w:tcPr>
          <w:p w:rsidR="00CB12FC" w:rsidRPr="001F57D4" w:rsidRDefault="00CB12FC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2C34C7" w:rsidRPr="00D22EDE" w:rsidTr="000F02AB">
        <w:tc>
          <w:tcPr>
            <w:tcW w:w="14170" w:type="dxa"/>
            <w:gridSpan w:val="3"/>
            <w:shd w:val="clear" w:color="auto" w:fill="BDD6EE" w:themeFill="accent1" w:themeFillTint="66"/>
          </w:tcPr>
          <w:p w:rsidR="002C34C7" w:rsidRPr="00D22EDE" w:rsidRDefault="002C34C7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2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Местните обществени интереси ръководят разпределението на бюджетните средства на общината.</w:t>
            </w:r>
          </w:p>
        </w:tc>
      </w:tr>
      <w:tr w:rsidR="002C34C7" w:rsidRPr="001F57D4" w:rsidTr="000F02AB">
        <w:tc>
          <w:tcPr>
            <w:tcW w:w="4248" w:type="dxa"/>
          </w:tcPr>
          <w:p w:rsidR="002C34C7" w:rsidRPr="001F57D4" w:rsidRDefault="002C34C7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</w:tcPr>
          <w:p w:rsidR="002C34C7" w:rsidRPr="001F57D4" w:rsidRDefault="002C34C7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976" w:type="dxa"/>
          </w:tcPr>
          <w:p w:rsidR="002C34C7" w:rsidRPr="001F57D4" w:rsidRDefault="002C34C7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2C34C7" w:rsidRPr="001F57D4" w:rsidTr="000F02AB">
        <w:tc>
          <w:tcPr>
            <w:tcW w:w="4248" w:type="dxa"/>
          </w:tcPr>
          <w:p w:rsidR="002C34C7" w:rsidRPr="001F57D4" w:rsidRDefault="002C34C7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</w:tcPr>
          <w:p w:rsidR="002C34C7" w:rsidRPr="001F57D4" w:rsidRDefault="002C34C7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976" w:type="dxa"/>
          </w:tcPr>
          <w:p w:rsidR="002C34C7" w:rsidRPr="001F57D4" w:rsidRDefault="002C34C7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2C34C7" w:rsidRPr="001F57D4" w:rsidTr="000F02AB">
        <w:tc>
          <w:tcPr>
            <w:tcW w:w="4248" w:type="dxa"/>
          </w:tcPr>
          <w:p w:rsidR="002C34C7" w:rsidRPr="001F57D4" w:rsidRDefault="002C34C7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</w:tcPr>
          <w:p w:rsidR="002C34C7" w:rsidRPr="001F57D4" w:rsidRDefault="002C34C7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976" w:type="dxa"/>
          </w:tcPr>
          <w:p w:rsidR="002C34C7" w:rsidRPr="001F57D4" w:rsidRDefault="002C34C7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CB12FC" w:rsidRPr="001F57D4" w:rsidTr="000F02AB">
        <w:tc>
          <w:tcPr>
            <w:tcW w:w="14170" w:type="dxa"/>
            <w:gridSpan w:val="3"/>
            <w:shd w:val="clear" w:color="auto" w:fill="E2EFD9" w:themeFill="accent6" w:themeFillTint="33"/>
          </w:tcPr>
          <w:p w:rsidR="00CB12FC" w:rsidRPr="001F57D4" w:rsidRDefault="00CB12FC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="002C34C7"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Съществуват ефективни мерки за предотвратяване и борба с всички форми на корупцията.</w:t>
            </w:r>
          </w:p>
        </w:tc>
      </w:tr>
      <w:tr w:rsidR="00CB12FC" w:rsidRPr="00D22EDE" w:rsidTr="000F02AB">
        <w:tc>
          <w:tcPr>
            <w:tcW w:w="14170" w:type="dxa"/>
            <w:gridSpan w:val="3"/>
            <w:shd w:val="clear" w:color="auto" w:fill="BDD6EE" w:themeFill="accent1" w:themeFillTint="66"/>
          </w:tcPr>
          <w:p w:rsidR="00CB12FC" w:rsidRPr="002C34C7" w:rsidRDefault="00CB12FC" w:rsidP="002C34C7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2C34C7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</w:t>
            </w:r>
            <w:r w:rsidR="002C34C7" w:rsidRPr="002C34C7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3</w:t>
            </w:r>
            <w:r w:rsidRPr="002C34C7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="002C34C7" w:rsidRPr="002C34C7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Етични кодекси постановяват стандарти, които се очакват от изборните представители или длъжностни лица. Те включват изискване в публично достъпни регистри да бъдат вписвани интереси, подаръци  и гостоприемство.</w:t>
            </w:r>
          </w:p>
        </w:tc>
      </w:tr>
      <w:tr w:rsidR="00CB12FC" w:rsidRPr="001F57D4" w:rsidTr="000F02AB">
        <w:tc>
          <w:tcPr>
            <w:tcW w:w="4248" w:type="dxa"/>
            <w:shd w:val="clear" w:color="auto" w:fill="FFFFFF"/>
          </w:tcPr>
          <w:p w:rsidR="00CB12FC" w:rsidRPr="001F57D4" w:rsidRDefault="00CB12FC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CB12FC" w:rsidRPr="001F57D4" w:rsidRDefault="00CB12FC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976" w:type="dxa"/>
            <w:shd w:val="clear" w:color="auto" w:fill="FFFFFF"/>
          </w:tcPr>
          <w:p w:rsidR="00CB12FC" w:rsidRPr="001F57D4" w:rsidRDefault="00CB12FC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CB12FC" w:rsidRPr="001F57D4" w:rsidTr="000F02AB">
        <w:tc>
          <w:tcPr>
            <w:tcW w:w="4248" w:type="dxa"/>
            <w:shd w:val="clear" w:color="auto" w:fill="FFFFFF"/>
          </w:tcPr>
          <w:p w:rsidR="00CB12FC" w:rsidRPr="001F57D4" w:rsidRDefault="00CB12FC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CB12FC" w:rsidRPr="001F57D4" w:rsidRDefault="00CB12FC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976" w:type="dxa"/>
            <w:shd w:val="clear" w:color="auto" w:fill="FFFFFF"/>
          </w:tcPr>
          <w:p w:rsidR="00CB12FC" w:rsidRPr="001F57D4" w:rsidRDefault="00CB12FC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CB12FC" w:rsidRPr="001F57D4" w:rsidTr="000F02AB">
        <w:tc>
          <w:tcPr>
            <w:tcW w:w="4248" w:type="dxa"/>
            <w:shd w:val="clear" w:color="auto" w:fill="FFFFFF"/>
          </w:tcPr>
          <w:p w:rsidR="00CB12FC" w:rsidRPr="001F57D4" w:rsidRDefault="00CB12FC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CB12FC" w:rsidRPr="001F57D4" w:rsidRDefault="00CB12FC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976" w:type="dxa"/>
            <w:shd w:val="clear" w:color="auto" w:fill="FFFFFF"/>
          </w:tcPr>
          <w:p w:rsidR="00CB12FC" w:rsidRPr="001F57D4" w:rsidRDefault="00CB12FC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CB12FC" w:rsidRPr="00D22EDE" w:rsidTr="000F02AB">
        <w:tc>
          <w:tcPr>
            <w:tcW w:w="14170" w:type="dxa"/>
            <w:gridSpan w:val="3"/>
            <w:shd w:val="clear" w:color="auto" w:fill="BDD6EE" w:themeFill="accent1" w:themeFillTint="66"/>
          </w:tcPr>
          <w:p w:rsidR="00CB12FC" w:rsidRPr="00D22EDE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4</w:t>
            </w:r>
            <w:r w:rsidR="00CB12FC"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="00CB12FC"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2C34C7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Приети са специфични процедури за вземане на решения в области, които  са уязвими за корупция, включително възлагане на обществени поръчки, продажба на общински активи и предоставяне на  разрешителни и лицензи.</w:t>
            </w:r>
          </w:p>
        </w:tc>
      </w:tr>
      <w:tr w:rsidR="00CB12FC" w:rsidRPr="001F57D4" w:rsidTr="000F02AB">
        <w:tc>
          <w:tcPr>
            <w:tcW w:w="4248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76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CB12FC" w:rsidRPr="001F57D4" w:rsidTr="000F02AB">
        <w:tc>
          <w:tcPr>
            <w:tcW w:w="4248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976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CB12FC" w:rsidRPr="001F57D4" w:rsidTr="000F02AB">
        <w:tc>
          <w:tcPr>
            <w:tcW w:w="4248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976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CB12FC" w:rsidRPr="00D22EDE" w:rsidTr="000F02AB">
        <w:tc>
          <w:tcPr>
            <w:tcW w:w="14170" w:type="dxa"/>
            <w:gridSpan w:val="3"/>
            <w:shd w:val="clear" w:color="auto" w:fill="BDD6EE" w:themeFill="accent1" w:themeFillTint="66"/>
          </w:tcPr>
          <w:p w:rsidR="00CB12FC" w:rsidRPr="00D22EDE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="00CB12FC"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Прави се годишен преглед на мерки за борба с корупцията, например чрез вътрешен или външен одит.</w:t>
            </w:r>
          </w:p>
        </w:tc>
      </w:tr>
      <w:tr w:rsidR="00CB12FC" w:rsidRPr="001F57D4" w:rsidTr="000F02AB">
        <w:tc>
          <w:tcPr>
            <w:tcW w:w="4248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976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CB12FC" w:rsidRPr="001F57D4" w:rsidTr="000F02AB">
        <w:tc>
          <w:tcPr>
            <w:tcW w:w="4248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976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CB12FC" w:rsidRPr="001F57D4" w:rsidTr="000F02AB">
        <w:tc>
          <w:tcPr>
            <w:tcW w:w="4248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976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2C34C7" w:rsidRPr="00D22EDE" w:rsidTr="000F02AB">
        <w:tc>
          <w:tcPr>
            <w:tcW w:w="14170" w:type="dxa"/>
            <w:gridSpan w:val="3"/>
            <w:shd w:val="clear" w:color="auto" w:fill="BDD6EE" w:themeFill="accent1" w:themeFillTint="66"/>
          </w:tcPr>
          <w:p w:rsidR="002C34C7" w:rsidRPr="00D22EDE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Политиката за служителите, които се назначават, повишават и възнаграждават, и/или наказват е само в съответствие с утвърдените процедури.</w:t>
            </w:r>
          </w:p>
        </w:tc>
      </w:tr>
      <w:tr w:rsidR="002C34C7" w:rsidRPr="001F57D4" w:rsidTr="000F02AB">
        <w:tc>
          <w:tcPr>
            <w:tcW w:w="4248" w:type="dxa"/>
            <w:shd w:val="clear" w:color="auto" w:fill="FFFFFF"/>
          </w:tcPr>
          <w:p w:rsidR="002C34C7" w:rsidRPr="001F57D4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2C34C7" w:rsidRPr="001F57D4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976" w:type="dxa"/>
            <w:shd w:val="clear" w:color="auto" w:fill="FFFFFF"/>
          </w:tcPr>
          <w:p w:rsidR="002C34C7" w:rsidRPr="001F57D4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2C34C7" w:rsidRPr="001F57D4" w:rsidTr="000F02AB">
        <w:tc>
          <w:tcPr>
            <w:tcW w:w="4248" w:type="dxa"/>
            <w:shd w:val="clear" w:color="auto" w:fill="FFFFFF"/>
          </w:tcPr>
          <w:p w:rsidR="002C34C7" w:rsidRPr="001F57D4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2C34C7" w:rsidRPr="001F57D4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976" w:type="dxa"/>
            <w:shd w:val="clear" w:color="auto" w:fill="FFFFFF"/>
          </w:tcPr>
          <w:p w:rsidR="002C34C7" w:rsidRPr="001F57D4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2C34C7" w:rsidRPr="001F57D4" w:rsidTr="000F02AB">
        <w:tc>
          <w:tcPr>
            <w:tcW w:w="4248" w:type="dxa"/>
            <w:shd w:val="clear" w:color="auto" w:fill="FFFFFF"/>
          </w:tcPr>
          <w:p w:rsidR="002C34C7" w:rsidRPr="001F57D4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2C34C7" w:rsidRPr="001F57D4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976" w:type="dxa"/>
            <w:shd w:val="clear" w:color="auto" w:fill="FFFFFF"/>
          </w:tcPr>
          <w:p w:rsidR="002C34C7" w:rsidRPr="001F57D4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CB12FC" w:rsidRPr="001F57D4" w:rsidTr="000F02AB">
        <w:tc>
          <w:tcPr>
            <w:tcW w:w="14170" w:type="dxa"/>
            <w:gridSpan w:val="3"/>
            <w:shd w:val="clear" w:color="auto" w:fill="E2EFD9" w:themeFill="accent6" w:themeFillTint="33"/>
          </w:tcPr>
          <w:p w:rsidR="00CB12FC" w:rsidRPr="001F57D4" w:rsidRDefault="002C34C7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3</w:t>
            </w:r>
            <w:r w:rsidR="00CB12FC"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: </w:t>
            </w:r>
            <w:r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Конфликтите на интереси се обявяват своевременно и засегнатите лица трябва  да се въздържат от участие в съответните решения.  </w:t>
            </w:r>
          </w:p>
        </w:tc>
      </w:tr>
      <w:tr w:rsidR="00CB12FC" w:rsidRPr="00D22EDE" w:rsidTr="000F02AB">
        <w:tc>
          <w:tcPr>
            <w:tcW w:w="14170" w:type="dxa"/>
            <w:gridSpan w:val="3"/>
            <w:shd w:val="clear" w:color="auto" w:fill="BDD6EE" w:themeFill="accent1" w:themeFillTint="66"/>
          </w:tcPr>
          <w:p w:rsidR="00CB12FC" w:rsidRPr="00D22EDE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="00CB12FC"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Изборните представители и служители са длъжни да декларират потенциален конфликт на интереси, който може да повлияе на вземането на решения и да се въздържат от участие при вземане на съответните решения.</w:t>
            </w:r>
          </w:p>
        </w:tc>
      </w:tr>
      <w:tr w:rsidR="00CB12FC" w:rsidRPr="001F57D4" w:rsidTr="000F02AB">
        <w:tc>
          <w:tcPr>
            <w:tcW w:w="4248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76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CB12FC" w:rsidRPr="001F57D4" w:rsidTr="000F02AB">
        <w:tc>
          <w:tcPr>
            <w:tcW w:w="4248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76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CB12FC" w:rsidRPr="001F57D4" w:rsidTr="000F02AB">
        <w:tc>
          <w:tcPr>
            <w:tcW w:w="4248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76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CB12FC" w:rsidRPr="00D22EDE" w:rsidTr="000F02AB">
        <w:tc>
          <w:tcPr>
            <w:tcW w:w="14170" w:type="dxa"/>
            <w:gridSpan w:val="3"/>
            <w:shd w:val="clear" w:color="auto" w:fill="BDD6EE" w:themeFill="accent1" w:themeFillTint="66"/>
          </w:tcPr>
          <w:p w:rsidR="00CB12FC" w:rsidRPr="00D22EDE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8</w:t>
            </w:r>
            <w:r w:rsidR="00CB12FC"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Общината осигурява ефективно и ефикасно възлагане на обществени поръчки и използва предварително зададени критерии за подбор.  </w:t>
            </w:r>
          </w:p>
        </w:tc>
      </w:tr>
      <w:tr w:rsidR="00CB12FC" w:rsidRPr="001F57D4" w:rsidTr="000F02AB">
        <w:tc>
          <w:tcPr>
            <w:tcW w:w="4248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76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CB12FC" w:rsidRPr="001F57D4" w:rsidTr="000F02AB">
        <w:tc>
          <w:tcPr>
            <w:tcW w:w="4248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76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CB12FC" w:rsidRPr="001F57D4" w:rsidTr="000F02AB">
        <w:tc>
          <w:tcPr>
            <w:tcW w:w="4248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76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CB12FC" w:rsidRPr="00D22EDE" w:rsidTr="000F02AB">
        <w:tc>
          <w:tcPr>
            <w:tcW w:w="14170" w:type="dxa"/>
            <w:gridSpan w:val="3"/>
            <w:shd w:val="clear" w:color="auto" w:fill="BDD6EE" w:themeFill="accent1" w:themeFillTint="66"/>
          </w:tcPr>
          <w:p w:rsidR="00CB12FC" w:rsidRPr="00D22EDE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9</w:t>
            </w:r>
            <w:r w:rsidR="00CB12FC"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осигурява свободен достъп до публичните документи за обществени поръчки и до решенията във връзка с възлагането на поръчката.</w:t>
            </w:r>
          </w:p>
        </w:tc>
      </w:tr>
      <w:tr w:rsidR="00CB12FC" w:rsidRPr="001F57D4" w:rsidTr="000F02AB">
        <w:tc>
          <w:tcPr>
            <w:tcW w:w="4248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76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CB12FC" w:rsidRPr="001F57D4" w:rsidTr="000F02AB">
        <w:tc>
          <w:tcPr>
            <w:tcW w:w="4248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76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CB12FC" w:rsidRPr="001F57D4" w:rsidTr="000F02AB">
        <w:tc>
          <w:tcPr>
            <w:tcW w:w="4248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76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bookmarkEnd w:id="0"/>
    </w:tbl>
    <w:p w:rsidR="00246FD8" w:rsidRDefault="00246FD8"/>
    <w:sectPr w:rsidR="00246FD8" w:rsidSect="001B149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3B78DE"/>
    <w:multiLevelType w:val="hybridMultilevel"/>
    <w:tmpl w:val="82BA7960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498"/>
    <w:rsid w:val="000F02AB"/>
    <w:rsid w:val="001B1498"/>
    <w:rsid w:val="00246FD8"/>
    <w:rsid w:val="002C34C7"/>
    <w:rsid w:val="002D51FC"/>
    <w:rsid w:val="00AF2536"/>
    <w:rsid w:val="00CB1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4FA7E4-6903-4A1F-ACE2-FA0CAEF6D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2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149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VESELKA DOBREVA PETROVA</cp:lastModifiedBy>
  <cp:revision>6</cp:revision>
  <dcterms:created xsi:type="dcterms:W3CDTF">2020-01-17T08:31:00Z</dcterms:created>
  <dcterms:modified xsi:type="dcterms:W3CDTF">2022-02-07T12:32:00Z</dcterms:modified>
</cp:coreProperties>
</file>